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Ragunda kommunfullmäktige</w:t>
      </w:r>
    </w:p>
    <w:p>
      <w:pPr>
        <w:pStyle w:val="Heading1"/>
      </w:pPr>
      <w:r>
        <w:t xml:space="preserve">Prioritera underhåll av väg 323 och 344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Ragunda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Väg 323 och 344 är viktiga för både boende och turism. Trafikverket har pekat ut flera sträckor som eftersatta. Bättre vägar ökar säkerhet och tillgänglighet.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Ragunda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begära att Trafikverket prioriterar underhåll av väg 323 och 344 i kommande investeringsplan.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kommunen ska avsätta medel för lokala förbättringar vid behov.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dialog med Trafikverket ska ske minst två gånger per år.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statusrapport lämnas till kommunstyrelsen varje höst.</w:t>
      </w:r>
    </w:p>
    <w:p>
      <w:pPr>
        <w:spacing w:before="360"/>
      </w:pPr>
    </w:p>
    <w:p>
      <w:r>
        <w:t xml:space="preserve">Ragunda,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Ragunda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2026-06-06T01:48:29.486Z</dcterms:created>
  <dcterms:modified xsi:type="dcterms:W3CDTF">2026-06-06T01:48:29.486Z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